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и экономика фармации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00:15 МСК · База обновлена: 22.07.2026, 23:32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результате проверки соответствия лицензионным требованиям аптеки, структурного подразделения медицинской организации, выяснилось, что в местах хранения лекарственных препаратов (металлическом шкафу, сейфе, холодильнике) полки для хранения не идентифицированы. На одних полках совместно хранятся таблетки, ампулы, трансдермальные терапевтические системы (ТТС): Нозепам таблетки, Промедол ампулы, Клонидин таблетки, Дюрогезик ТТС. Приказом руководителя не назначены лица, ответственные за хранение наркотических средств и психотропных веществ.</w:t>
      </w:r>
    </w:p>
    <w:p>
      <w:pPr>
        <w:pStyle w:val="Heading2"/>
      </w:pPr>
      <w:r>
        <w:t>1. Химический состав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Лекарственный препарат Нозепам таблетки содержит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наркотическое средство в сочетании с фармакологически активными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прекурсор наркотических средств, психотропных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наркотическое средство в сочетании с фармакологически не активными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психотропное средство в сочетании с фармакологически не активными веществами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психотропное средство в сочетании с фармакологически не активными веществами</w:t>
      </w:r>
    </w:p>
    <w:p>
      <w:pPr>
        <w:ind w:left="504"/>
      </w:pPr>
      <w:r>
        <w:rPr>
          <w:b w:val="0"/>
          <w:i/>
        </w:rPr>
        <w:t>Оксазепам – активное вещество лекарственного препарата Нозепам, включен в Список психотропных веществ, оборот которых в Российской Федерации ограничен (список III) в соответствии с Постановлением Правительства РФ от 30.06.1998 N 681"Об утверждении перечня наркотических средств, психотропных веществ и их прекурсоров, подлежащих контролю в Российской Федерации». Ограничен к применению в связи со склонностью к злоупотреблению психотропными препаратами.</w:t>
        <w:br/>
        <w:br/>
      </w:r>
      <w:hyperlink r:id="rId20">
        <w:r>
          <w:rPr>
            <w:color w:val="173C49"/>
            <w:u w:val="single"/>
          </w:rPr>
          <w:t>Постановление Правительства РФ от 30.06.98 N 681 "Об утверждении перечня наркотических средств, психотропных веществ и их прекурсоров, подлежащих контролю в Российской Федерации" (11.06.2025)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Лекарственные препараты Дюрогезик ТТС, Промедол амп. содержат фармакологически активные вещества, которые входят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список III психотропных веществ, оборот которых в Российской Федерации ограничен,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перечень лекарственных средств, содержащих сильнодействующие и ядовитые вещества (их соли, изомеры, простые и сложные эфиры, смеси и растворы независимо от концентрации)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список IV прекурсоров,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список II наркотических средств и психотропных веществ, оборот которых в Российской Федерации ограничен,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список II наркотических средств и психотропных веществ, оборот которых в Российской Федерации ограничен,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ind w:left="504"/>
      </w:pPr>
      <w:r>
        <w:rPr>
          <w:b w:val="0"/>
          <w:i/>
        </w:rPr>
        <w:t>В соответствии с Федеральным законом от 08.01.1998 N 3-ФЗ "О наркотических средствах и психотропных веществах" Правительством Российской Федерации утвержден перечень наркотических средств, психотропных веществ и их прекурсоров, подлежащих контролю в Российской Федерации. Перечень состоит их 4 списков в зависимости от применяемых государством мер контроля.</w:t>
        <w:br/>
        <w:br/>
      </w:r>
      <w:hyperlink r:id="rId20">
        <w:r>
          <w:rPr>
            <w:color w:val="173C49"/>
            <w:u w:val="single"/>
          </w:rPr>
          <w:t>Постановление Правительства РФ от 30.06.98 N 681 "Об утверждении перечня наркотических средств, психотропных веществ и их прекурсоров, подлежащих контролю в Российской Федерации" (11.06.2025)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Деятельность, связанная с оборотом наркотических средств, психотропных веществ и их прекурсорами, ведется медицинскими и фармацевтическими организациями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лицензии на фармацевтическую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лицензии деятельности по обороту наркотических средств, психотропных веществ и их прекурсоров, культивированию наркосодержащих растений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сертификата на оборот наркотических средств и психотропных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разрешения Росздравнадзора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лицензии деятельности по обороту наркотических средств, психотропных веществ и их прекурсоров, культивированию наркосодержащих растений</w:t>
      </w:r>
    </w:p>
    <w:p>
      <w:pPr>
        <w:ind w:left="504"/>
      </w:pPr>
      <w:r>
        <w:rPr>
          <w:b w:val="0"/>
          <w:i/>
        </w:rPr>
        <w:t>Согласно п. 2 ст. 8. Федерального закона от 08.01.1998 N 3-ФЗ "О наркотических средствах и психотропных веществах" деятельность, связанная с оборотом наркотических средств, психотропных веществ и внесенных в Список I прекурсоров, подлежит лицензированию и осуществляется в соответствии с международными договорами Российской Федерации и законодательством Российской Федерации.</w:t>
        <w:br/>
        <w:br/>
      </w:r>
      <w:hyperlink r:id="rId24">
        <w:r>
          <w:rPr>
            <w:color w:val="173C49"/>
            <w:u w:val="single"/>
          </w:rPr>
          <w:t>Постановление Правительства РФ от 02.06.2022 N 1007 "О лицензировании деятельности по обороту наркотических средств, психотропных веществ и их прекурсоров, культивированию наркосодержащих растений" (вместе с "Положением о лицензировании деятельности по обороту наркотических средств, психотропных веществ и их прекурсоров, культивированию наркосодержащих растений")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Первичные упаковки и вторичные (потребительские) упаковки наркотических средств, психотропных веществ, внесенных в Список II и используемых в медицинских целях, должны быть помечены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желтой полосой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красным цветом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одной красной полосой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двойной красной полосой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двойной красной полосой</w:t>
      </w:r>
    </w:p>
    <w:p>
      <w:pPr>
        <w:ind w:left="504"/>
      </w:pPr>
      <w:r>
        <w:rPr>
          <w:b w:val="0"/>
          <w:i/>
        </w:rPr>
        <w:t>п. 3 ст. 27 Федерального закона от 08.01.1998 N 3-ФЗ "О наркотических средствах и психотропных веществах" содержит особые требования к упаковке наркотических средств, психотропных веществ, внесенных в Список II и используемых в медицинских целях и (или) в ветеринарии. Такая упаковка (и первичная, и вторичная) должна быть помечена двойной красной полосой.</w:t>
        <w:br/>
        <w:br/>
      </w:r>
      <w:hyperlink r:id="rId26">
        <w:r>
          <w:rPr>
            <w:color w:val="173C49"/>
            <w:u w:val="single"/>
          </w:rPr>
          <w:t>Федеральный закон "О наркотических средствах и психотропных веществах" от 08.01.1998 N 3-ФЗ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После окончания рабочего дня сейфы, металлические шкафы и помещения опечатываются (пломбируются) и сдаются под охрану, за исключением помещений, имеющих круглосуточный режим работы, а также помещений, относящихся к _____ категории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5-й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прекурсоров",</w:t>
        <w:br/>
        <w:br/>
        <w:t>п. 26. После окончания рабочего дня сейфы, металлические шкафы и помещения опечатываются (пломбируются) и сдаются под охрану. Не подлежат сдаче под охрану помещения, имеющие круглосуточный режим работы, а также помещения, относящиеся к 5-й категории.</w:t>
        <w:br/>
        <w:br/>
      </w:r>
      <w:hyperlink r:id="rId29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Требования к системе менеджмента качества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Наркотические и психотропные лекарственные средства для парентерального, внутреннего и наружного применения хранятся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совместно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порядке, установленном руководителем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раздельно или совместно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раздельно</w:t>
      </w:r>
    </w:p>
    <w:p>
      <w:pPr>
        <w:ind w:left="504"/>
      </w:pPr>
      <w:r>
        <w:rPr>
          <w:b w:val="0"/>
          <w:i/>
        </w:rPr>
        <w:t>Согласно Приказа Минздрава РФ от 26.11.2021 N 1103Н"Об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применения",</w:t>
        <w:br/>
        <w:br/>
        <w:t>п. 1. В аптечной, медицинской организации или организации оптовой торговли лекарственные средства, содержащие наркотические средства и психотропные вещества, включенные в перечень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г. N 681, для парентерального, внутреннего и наружного применения должны храниться раздельно.</w:t>
        <w:br/>
        <w:br/>
      </w:r>
      <w:hyperlink r:id="rId31">
        <w:r>
          <w:rPr>
            <w:color w:val="173C49"/>
            <w:u w:val="single"/>
          </w:rPr>
          <w:t>Приказ Минздрава России от 26 ноября 2021 г. № 1103н 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Наличие на внутренних сторонах дверей запирающихся сейфов или металлических шкафов, в которых осуществляется хранение наркотических и психотропных лекарственных средств, списков хранящихся наркотических и психотропных лекарственных средств с указанием их высших разовых и высших суточных доз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обязательным при хранении НС и ПВ списка II Перечня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обязательным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обязательным при хранении НС и ПВ списка I Перечня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обязательным</w:t>
      </w:r>
    </w:p>
    <w:p>
      <w:pPr>
        <w:ind w:left="504"/>
      </w:pPr>
      <w:r>
        <w:rPr>
          <w:b w:val="0"/>
          <w:i/>
        </w:rPr>
        <w:t>Согласно Приказа Минздрава РФ от 26.11.2021 N 1103Н "Об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применения",</w:t>
        <w:br/>
        <w:br/>
        <w:t>п. 2. В аптечных, медицинских, научно-исследовательских, образовательных организациях и организациях оптовой торговли лекарственными средствами на внутренних сторонах дверей запирающихся сейфов или металлических шкафов, в которых осуществляется хранение наркотических и психотропных лекарственных средств, должны вывешиваться списки хранящихся наркотических и психотропных лекарственных средств с указанием их высших разовых и высших суточных доз.</w:t>
        <w:br/>
        <w:br/>
      </w:r>
      <w:hyperlink r:id="rId31">
        <w:r>
          <w:rPr>
            <w:color w:val="173C49"/>
            <w:u w:val="single"/>
          </w:rPr>
          <w:t>Приказ Минздрава России от 26 ноября 2021 г. № 1103н 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Хранение наркотических и психотропных лекарственных средств, требующих защиты от повышенной температуры, в аптечных организациях осуществляется в помещениях, специально оборудованных инженерными и техническими средствами охраны, относящихся ко 2-й категории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холодильниках, расположенных в помещениях с запирающейся решетчатой дверью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холодильных установках, расположенных отдельно от основного места хранения лекарственных средств и других товаров аптечного ассортимента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холодильниках, расположенных в запирающихся помещениях, отделенных от места основного хранения лекарственных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РФ от 30 апреля 2022 г. N 809 "О хранении наркотических средств, психотропных веществ и их прекурсоров"</w:t>
        <w:br/>
        <w:br/>
        <w:t>п.6. Ко 2-й категории относятся помещения аптечных организаций, предназначенные для хранения 3-месячного или 6-месячного запаса (для аптечных организаций, расположенных в сельских населенных пунктах и удаленных от населенных пунктов местностях) наркотических средств и психотропных веществ, а также помещения ветеринарных аптечных организаций, предназначенные для хранения 3-месячного запаса наркотических средств и психотропных веществ. Согласно Приказу Минздрава России от 26 ноября 2021 г. № 1103н «Об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применения»</w:t>
        <w:br/>
        <w:br/>
        <w:t>п.7. Хранение наркотических и психотропных лекарственных средств, требующих защиты от повышенной температуры, в аптечных, медицинских, научно-исследовательских, образовательных организациях и организациях оптовой торговли лекарственными средствами осуществляется:в помещениях, специально оборудованных инженерными и техническими средствами охраны (далее - помещения), относящихся к 1-й и 2-й категориям, в 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дверью.</w:t>
        <w:br/>
        <w:br/>
      </w:r>
      <w:hyperlink r:id="rId31">
        <w:r>
          <w:rPr>
            <w:color w:val="173C49"/>
            <w:u w:val="single"/>
          </w:rPr>
          <w:t>Приказ Минздрава России от 26 ноября 2021 г. № 1103н 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помещении, относящемся ко 2-й категории, наркотические средства и психотропные вещества хранятся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специально оборудованных шкафах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запирающихся сейфах или металлических шкафах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запирающихся деревянных шкафах, расположенных за металлической дверью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металлических или деревянных шкафах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запирающихся сейфах или металлических шкафах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прекурсоров",</w:t>
        <w:br/>
        <w:br/>
        <w:t>п.6. Ко 2-й категории относятся помещения аптечных организаций, предназначенные для хранения 3-месячного или 6-месячного запаса (для аптечных организаций, расположенных в сельских населенных пунктах и удаленных от населенных пунктов местностях) наркотических средств и психотропных веществ, а также помещения ветеринарных аптечных организаций, предназначенные для хранения 3-месячного запаса наркотических средств и психотропных веществ.</w:t>
        <w:br/>
        <w:br/>
        <w:t>п.13. В помещении, относящемся ко 2-й категории, наркотические средства и психотропные вещества хранятся в запирающихся сейфах или металлических шкафах.</w:t>
        <w:br/>
        <w:br/>
      </w:r>
      <w:hyperlink r:id="rId29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Ответственным за хранение наркотических средств и психотропных веществ, ключей, пломбиров от помещений хранения наркотических средств и психотропных веществ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заместитель руководителя аптечной организации или директор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руководитель юридического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директор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лицо, назначенное приказом руководителя юридического лица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лицо, назначенное приказом руководителя юридического лица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прекурсоров",</w:t>
        <w:br/>
        <w:br/>
        <w:t>п. 27. Приказом руководителя юридического лица (уполномоченного им должностного лица) назначаются лица, ответственные за хранение наркотических средств, психотропных веществ и прекурсоров, допущенные к работе с наркотическими средствами, психотропными веществами и прекурсорами, и устанавливается порядок хранения ключей от сейфов, металлических шкафов и помещений, а также используемых при опечатывании (пломбировании) печатей и пломбировочных устройств. Список лиц, имеющих право доступа в помещения, утверждается приказом руководителя юридического лица (уполномоченного им должностного лица).</w:t>
        <w:br/>
        <w:br/>
      </w:r>
      <w:hyperlink r:id="rId29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Мероприятия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Записи в специальных журналах регистрации операций, связанных с оборотом наркотических средств и психотропных веществ, производятся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любым лицом, из числа допущенным к работе с наркотическими средствами и психотропными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заместителем руководителя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руководителем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лицом, ответственным за их ведение и хранение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лицом, ответственным за их ведение и хранение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РФ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Федерации",</w:t>
        <w:br/>
        <w:br/>
        <w:t>п.8. Правил ведения и хранения специальных журналов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веществ: Записи в журналах регистрации производятся лицом, ответственным за их ведение и хранение, не реже одного раза в течение дня совершения операций с наркотическими средствами и психотропными веществами на основании документов, подтверждающих совершение этих операций.</w:t>
        <w:br/>
        <w:br/>
      </w:r>
      <w:hyperlink r:id="rId37">
        <w:r>
          <w:rPr>
            <w:color w:val="173C49"/>
            <w:u w:val="single"/>
          </w:rPr>
          <w:t>Постановление Правительства РФ от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Регистрация операций, связанных с оборотом наркотических средств и психотропных веществ, ведется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каждому наименованию наркотического средства и психотропного вещества на отдельном развернутом листе журнала регистрации или в отдельном журнале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журнале учета расхода по группам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отдельном листе журнала регистрации по каждой приходно-расходной операции, либо в журнале учета по группам лекарственных препаратов с отметкой о принадлежности к предметно-количественному учету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журнале учета расхода по группам лекарственных препаратов с отметкой о принадлежности к предметно-количественному учету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 каждому наименованию наркотического средства и психотропного вещества на отдельном развернутом листе журнала регистрации или в отдельном журнале регистрации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РФ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Федерации",</w:t>
        <w:br/>
        <w:br/>
        <w:t>п.4. Правил ведения и хранения специальных журналов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веществ: Регистрация операций, связанных с оборотом наркотических средств и психотропных веществ, ведется по каждому наименованию наркотического средства и психотропного вещества на отдельном развернутом листе журнала регистрации или в отдельном журнале регистрации.</w:t>
        <w:br/>
        <w:br/>
      </w:r>
      <w:hyperlink r:id="rId37">
        <w:r>
          <w:rPr>
            <w:color w:val="173C49"/>
            <w:u w:val="single"/>
          </w:rPr>
          <w:t>Постановление Правительства РФ от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и экономика фармации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ostN681_110625/" TargetMode="External"/><Relationship Id="rId21" Type="http://schemas.openxmlformats.org/officeDocument/2006/relationships/hyperlink" Target="https://library.mededtech.ru/rest/documents/postN681_110625/#paragraph_a498mq" TargetMode="External"/><Relationship Id="rId22" Type="http://schemas.openxmlformats.org/officeDocument/2006/relationships/hyperlink" Target="https://library.mededtech.ru/rest/documents/postN681_110625/#&#1057;&#1087;&#1080;&#1089;&#1086;&#1082;_&#1085;&#1072;&#1088;&#1082;&#1086;&#1090;&#1080;&#1095;&#1077;&#1089;&#1082;&#1080;&#1093;_&#1089;&#1088;&#1077;&#1076;&#1089;&#1090;&#1074;_&#1080;_&#1087;&#1089;&#1080;&#1093;&#1086;&#1090;&#1088;&#1086;&#1087;&#1085;&#1099;&#1093;_&#1074;&#1077;&#1097;&#1077;&#1089;&#1090;&#1074;_&#1086;&#1073;&#1086;&#1088;&#1086;&#1090;_&#1082;&#1086;&#1090;&#1086;&#1088;&#1099;&#1093;_&#1074;_&#1056;&#1086;&#1089;&#1089;&#1080;&#1081;&#1089;&#1082;&#1086;&#1081;_&#1060;&#1077;&#1076;&#1077;&#1088;&#1072;&#1094;&#1080;&#1080;_&#1086;&#1075;&#1088;&#1072;&#1085;&#1080;&#1095;&#1077;&#1085;_&#1080;_&#1074;_&#1086;&#1090;&#1085;&#1086;&#1096;&#1077;&#1085;&#1080;&#1080;_&#1082;&#1086;&#1090;&#1086;&#1088;&#1099;&#1093;_&#1091;&#1089;&#1090;&#1072;&#1085;&#1072;&#1074;&#1083;&#1080;&#1074;&#1072;&#1102;&#1090;&#1089;&#1103;_&#1084;&#1077;&#1088;&#1099;_&#1082;&#1086;&#1085;&#1090;&#1088;&#1086;&#1083;&#1103;_&#1074;_&#1089;&#1086;&#1086;&#1090;&#1074;&#1077;&#1090;&#1089;&#1090;&#1074;&#1080;&#1080;_&#1089;_&#1079;&#1072;&#1082;&#1086;&#1085;&#1086;&#1076;&#1072;&#1090;&#1077;&#1083;&#1100;&#1089;&#1090;&#1074;&#1086;&#1084;_&#1056;&#1086;&#1089;&#1089;&#1080;&#1081;&#1089;&#1082;&#1086;&#1081;_&#1060;&#1077;&#1076;&#1077;&#1088;&#1072;&#1094;&#1080;&#1080;_&#1080;_&#1084;&#1077;&#1078;&#1076;&#1091;&#1085;&#1072;&#1088;&#1086;&#1076;&#1085;&#1099;&#1084;&#1080;_&#1076;&#1086;&#1075;&#1086;&#1074;&#1086;&#1088;&#1072;&#1084;&#1080;_&#1056;&#1086;&#1089;&#1089;&#1080;&#1081;&#1089;&#1082;&#1086;&#1081;_&#1060;&#1077;&#1076;&#1077;&#1088;&#1072;&#1094;&#1080;&#1080;_&#1089;&#1087;&#1080;&#1089;&#1086;&#1082;_ii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postanovN1007/" TargetMode="External"/><Relationship Id="rId25" Type="http://schemas.openxmlformats.org/officeDocument/2006/relationships/hyperlink" Target="https://library.mededtech.ru/rest/documents/postanovN1007/#list_item_upr792" TargetMode="External"/><Relationship Id="rId26" Type="http://schemas.openxmlformats.org/officeDocument/2006/relationships/hyperlink" Target="https://library.mededtech.ru/rest/documents/FZN3_251223/" TargetMode="External"/><Relationship Id="rId27" Type="http://schemas.openxmlformats.org/officeDocument/2006/relationships/hyperlink" Target="https://library.mededtech.ru/rest/documents/FZN3_251223/#paragraph_unncii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postanovN809/" TargetMode="External"/><Relationship Id="rId30" Type="http://schemas.openxmlformats.org/officeDocument/2006/relationships/hyperlink" Target="https://library.mededtech.ru/rest/documents/postanovN809/#list_item_ihs5sa" TargetMode="External"/><Relationship Id="rId31" Type="http://schemas.openxmlformats.org/officeDocument/2006/relationships/hyperlink" Target="https://library.mededtech.ru/rest/documents/prikzN1103/" TargetMode="External"/><Relationship Id="rId32" Type="http://schemas.openxmlformats.org/officeDocument/2006/relationships/hyperlink" Target="https://library.mededtech.ru/rest/documents/prikzN1103/#paragraph_pv2oac" TargetMode="External"/><Relationship Id="rId33" Type="http://schemas.openxmlformats.org/officeDocument/2006/relationships/hyperlink" Target="https://library.mededtech.ru/rest/documents/prikzN1103/#paragraph_97innq" TargetMode="External"/><Relationship Id="rId34" Type="http://schemas.openxmlformats.org/officeDocument/2006/relationships/hyperlink" Target="https://library.mededtech.ru/rest/documents/prikzN1103/#list_item_4qu0ce" TargetMode="External"/><Relationship Id="rId35" Type="http://schemas.openxmlformats.org/officeDocument/2006/relationships/hyperlink" Target="https://library.mededtech.ru/rest/documents/postanovN809/#list_item_04gnob" TargetMode="External"/><Relationship Id="rId36" Type="http://schemas.openxmlformats.org/officeDocument/2006/relationships/hyperlink" Target="https://library.mededtech.ru/rest/documents/postanovN809/#list_item_jc8usm" TargetMode="External"/><Relationship Id="rId37" Type="http://schemas.openxmlformats.org/officeDocument/2006/relationships/hyperlink" Target="https://library.mededtech.ru/rest/documents/postN2117/" TargetMode="External"/><Relationship Id="rId38" Type="http://schemas.openxmlformats.org/officeDocument/2006/relationships/hyperlink" Target="https://library.mededtech.ru/rest/documents/postN2117/#paragraph_pg9276" TargetMode="External"/><Relationship Id="rId39" Type="http://schemas.openxmlformats.org/officeDocument/2006/relationships/hyperlink" Target="https://library.mededtech.ru/rest/documents/postN2117/#paragraph_r0s1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